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14CB" w14:textId="6DCE5EFE" w:rsidR="0079494D" w:rsidRDefault="0079494D" w:rsidP="0079494D">
      <w:pPr>
        <w:pStyle w:val="Ttulo1"/>
        <w:rPr>
          <w:rFonts w:eastAsia="Times New Roman"/>
          <w:lang w:eastAsia="es-ES"/>
        </w:rPr>
      </w:pPr>
      <w:r w:rsidRPr="0079494D">
        <w:rPr>
          <w:rFonts w:eastAsia="Times New Roman"/>
          <w:lang w:eastAsia="es-ES"/>
        </w:rPr>
        <w:t>1001_INFORMACI</w:t>
      </w:r>
      <w:r w:rsidR="00FF06DD">
        <w:rPr>
          <w:rFonts w:eastAsia="Times New Roman"/>
          <w:lang w:eastAsia="es-ES"/>
        </w:rPr>
        <w:t>ón</w:t>
      </w:r>
      <w:r w:rsidRPr="0079494D">
        <w:rPr>
          <w:rFonts w:eastAsia="Times New Roman"/>
          <w:lang w:eastAsia="es-ES"/>
        </w:rPr>
        <w:t xml:space="preserve"> GENERAL INSTITUCIONAL, HIST</w:t>
      </w:r>
      <w:r w:rsidR="00FF06DD">
        <w:rPr>
          <w:rFonts w:eastAsia="Times New Roman"/>
          <w:lang w:eastAsia="es-ES"/>
        </w:rPr>
        <w:t>ó</w:t>
      </w:r>
      <w:r w:rsidRPr="0079494D">
        <w:rPr>
          <w:rFonts w:eastAsia="Times New Roman"/>
          <w:lang w:eastAsia="es-ES"/>
        </w:rPr>
        <w:t>RICA Y ECON</w:t>
      </w:r>
      <w:r w:rsidR="00FF06DD">
        <w:rPr>
          <w:rFonts w:eastAsia="Times New Roman"/>
          <w:lang w:eastAsia="es-ES"/>
        </w:rPr>
        <w:t>ó</w:t>
      </w:r>
      <w:r w:rsidRPr="0079494D">
        <w:rPr>
          <w:rFonts w:eastAsia="Times New Roman"/>
          <w:lang w:eastAsia="es-ES"/>
        </w:rPr>
        <w:t>MICA DE LA ENTIDAD</w:t>
      </w:r>
    </w:p>
    <w:p w14:paraId="73497F64" w14:textId="0F267E91" w:rsidR="0079494D" w:rsidRPr="00E0347B" w:rsidRDefault="0079494D" w:rsidP="0079494D">
      <w:pPr>
        <w:spacing w:before="240"/>
        <w:rPr>
          <w:lang w:eastAsia="es-ES"/>
        </w:rPr>
      </w:pPr>
      <w:r w:rsidRPr="00F67C2B">
        <w:rPr>
          <w:lang w:eastAsia="es-ES"/>
        </w:rPr>
        <w:t xml:space="preserve">El Consorcio de Prevención, Extinción de Incendios y Salvamento de la Isla </w:t>
      </w:r>
      <w:r>
        <w:rPr>
          <w:lang w:eastAsia="es-ES"/>
        </w:rPr>
        <w:t xml:space="preserve">de Tenerife </w:t>
      </w:r>
      <w:r w:rsidRPr="00782492">
        <w:rPr>
          <w:b/>
          <w:bCs/>
          <w:lang w:eastAsia="es-ES"/>
        </w:rPr>
        <w:t>se constituyó el 1 de julio del año 2000</w:t>
      </w:r>
      <w:r w:rsidRPr="00F67C2B">
        <w:rPr>
          <w:lang w:eastAsia="es-ES"/>
        </w:rPr>
        <w:t xml:space="preserve"> y </w:t>
      </w:r>
      <w:r w:rsidR="001054FD">
        <w:rPr>
          <w:lang w:eastAsia="es-ES"/>
        </w:rPr>
        <w:t xml:space="preserve">en la actualidad </w:t>
      </w:r>
      <w:r w:rsidRPr="00F67C2B">
        <w:rPr>
          <w:lang w:eastAsia="es-ES"/>
        </w:rPr>
        <w:t xml:space="preserve">está </w:t>
      </w:r>
      <w:r w:rsidR="00782492">
        <w:rPr>
          <w:lang w:eastAsia="es-ES"/>
        </w:rPr>
        <w:t>integrado</w:t>
      </w:r>
      <w:r w:rsidRPr="00F67C2B">
        <w:rPr>
          <w:lang w:eastAsia="es-ES"/>
        </w:rPr>
        <w:t xml:space="preserve"> por el </w:t>
      </w:r>
      <w:r w:rsidR="00782492">
        <w:rPr>
          <w:lang w:eastAsia="es-ES"/>
        </w:rPr>
        <w:t xml:space="preserve">Excmo. </w:t>
      </w:r>
      <w:r w:rsidRPr="00F67C2B">
        <w:rPr>
          <w:lang w:eastAsia="es-ES"/>
        </w:rPr>
        <w:t>Cabildo Insular de Tenerife</w:t>
      </w:r>
      <w:r>
        <w:rPr>
          <w:lang w:eastAsia="es-ES"/>
        </w:rPr>
        <w:t xml:space="preserve">, </w:t>
      </w:r>
      <w:r w:rsidRPr="00E0347B">
        <w:rPr>
          <w:lang w:eastAsia="es-ES"/>
        </w:rPr>
        <w:t xml:space="preserve">la Administración de la Comunidad Autónoma de </w:t>
      </w:r>
      <w:r>
        <w:rPr>
          <w:lang w:eastAsia="es-ES"/>
        </w:rPr>
        <w:t xml:space="preserve">Canarias </w:t>
      </w:r>
      <w:r w:rsidRPr="00E0347B">
        <w:rPr>
          <w:lang w:eastAsia="es-ES"/>
        </w:rPr>
        <w:t>y</w:t>
      </w:r>
      <w:r w:rsidR="00B4345A">
        <w:rPr>
          <w:lang w:eastAsia="es-ES"/>
        </w:rPr>
        <w:t xml:space="preserve"> </w:t>
      </w:r>
      <w:r w:rsidR="008410F5">
        <w:rPr>
          <w:lang w:eastAsia="es-ES"/>
        </w:rPr>
        <w:t>2</w:t>
      </w:r>
      <w:r w:rsidR="00B4345A">
        <w:rPr>
          <w:lang w:eastAsia="es-ES"/>
        </w:rPr>
        <w:t>1</w:t>
      </w:r>
      <w:r>
        <w:rPr>
          <w:lang w:eastAsia="es-ES"/>
        </w:rPr>
        <w:t xml:space="preserve"> </w:t>
      </w:r>
      <w:r w:rsidRPr="00E0347B">
        <w:rPr>
          <w:lang w:eastAsia="es-ES"/>
        </w:rPr>
        <w:t>Ayuntamientos</w:t>
      </w:r>
      <w:r w:rsidR="001054FD">
        <w:rPr>
          <w:lang w:eastAsia="es-ES"/>
        </w:rPr>
        <w:t xml:space="preserve"> de la isla.</w:t>
      </w:r>
    </w:p>
    <w:p w14:paraId="65A922C0" w14:textId="69F9B975" w:rsidR="0079494D" w:rsidRPr="00F67C2B" w:rsidRDefault="0079494D" w:rsidP="0079494D">
      <w:pPr>
        <w:spacing w:before="240"/>
        <w:rPr>
          <w:rFonts w:ascii="Times New Roman" w:hAnsi="Times New Roman" w:cs="Times New Roman"/>
          <w:lang w:eastAsia="es-ES"/>
        </w:rPr>
      </w:pPr>
      <w:r w:rsidRPr="00F67C2B">
        <w:rPr>
          <w:lang w:eastAsia="es-ES"/>
        </w:rPr>
        <w:t xml:space="preserve">Su </w:t>
      </w:r>
      <w:r w:rsidRPr="00F67C2B">
        <w:rPr>
          <w:b/>
          <w:bCs/>
          <w:lang w:eastAsia="es-ES"/>
        </w:rPr>
        <w:t xml:space="preserve">objeto </w:t>
      </w:r>
      <w:r w:rsidRPr="00F67C2B">
        <w:rPr>
          <w:lang w:eastAsia="es-ES"/>
        </w:rPr>
        <w:t xml:space="preserve">es </w:t>
      </w:r>
      <w:r w:rsidRPr="00F67C2B">
        <w:t>la</w:t>
      </w:r>
      <w:r w:rsidRPr="00F67C2B">
        <w:rPr>
          <w:spacing w:val="36"/>
        </w:rPr>
        <w:t xml:space="preserve"> </w:t>
      </w:r>
      <w:r>
        <w:t>prestación</w:t>
      </w:r>
      <w:r w:rsidRPr="00F67C2B">
        <w:rPr>
          <w:spacing w:val="5"/>
        </w:rPr>
        <w:t xml:space="preserve"> </w:t>
      </w:r>
      <w:r w:rsidRPr="00F67C2B">
        <w:t>del</w:t>
      </w:r>
      <w:r w:rsidRPr="00F67C2B">
        <w:rPr>
          <w:spacing w:val="44"/>
        </w:rPr>
        <w:t xml:space="preserve"> </w:t>
      </w:r>
      <w:r w:rsidR="00782492">
        <w:rPr>
          <w:b/>
          <w:bCs/>
        </w:rPr>
        <w:t>Servicio Público</w:t>
      </w:r>
      <w:r w:rsidRPr="00782492">
        <w:rPr>
          <w:b/>
          <w:bCs/>
        </w:rPr>
        <w:t xml:space="preserve"> </w:t>
      </w:r>
      <w:r w:rsidRPr="00782492">
        <w:rPr>
          <w:b/>
          <w:bCs/>
          <w:w w:val="108"/>
        </w:rPr>
        <w:t xml:space="preserve">de </w:t>
      </w:r>
      <w:r w:rsidRPr="00782492">
        <w:rPr>
          <w:b/>
          <w:bCs/>
        </w:rPr>
        <w:t>Prevención,</w:t>
      </w:r>
      <w:r w:rsidRPr="00782492">
        <w:rPr>
          <w:b/>
          <w:bCs/>
          <w:spacing w:val="5"/>
        </w:rPr>
        <w:t xml:space="preserve"> </w:t>
      </w:r>
      <w:r w:rsidRPr="00782492">
        <w:rPr>
          <w:b/>
          <w:bCs/>
        </w:rPr>
        <w:t>Extinción</w:t>
      </w:r>
      <w:r w:rsidRPr="00782492">
        <w:rPr>
          <w:b/>
          <w:bCs/>
          <w:spacing w:val="35"/>
        </w:rPr>
        <w:t xml:space="preserve"> </w:t>
      </w:r>
      <w:r w:rsidRPr="00782492">
        <w:rPr>
          <w:b/>
          <w:bCs/>
        </w:rPr>
        <w:t>de</w:t>
      </w:r>
      <w:r w:rsidRPr="00782492">
        <w:rPr>
          <w:b/>
          <w:bCs/>
          <w:spacing w:val="21"/>
        </w:rPr>
        <w:t xml:space="preserve"> </w:t>
      </w:r>
      <w:r w:rsidRPr="00782492">
        <w:rPr>
          <w:b/>
          <w:bCs/>
        </w:rPr>
        <w:t>incendios</w:t>
      </w:r>
      <w:r w:rsidRPr="00782492">
        <w:rPr>
          <w:b/>
          <w:bCs/>
          <w:spacing w:val="30"/>
        </w:rPr>
        <w:t xml:space="preserve"> </w:t>
      </w:r>
      <w:r w:rsidRPr="00782492">
        <w:rPr>
          <w:b/>
          <w:bCs/>
        </w:rPr>
        <w:t>y</w:t>
      </w:r>
      <w:r w:rsidRPr="00782492">
        <w:rPr>
          <w:b/>
          <w:bCs/>
          <w:spacing w:val="4"/>
        </w:rPr>
        <w:t xml:space="preserve"> </w:t>
      </w:r>
      <w:r w:rsidRPr="00782492">
        <w:rPr>
          <w:b/>
          <w:bCs/>
        </w:rPr>
        <w:t>Salvamento, en</w:t>
      </w:r>
      <w:r w:rsidRPr="00782492">
        <w:rPr>
          <w:b/>
          <w:bCs/>
          <w:spacing w:val="16"/>
        </w:rPr>
        <w:t xml:space="preserve"> </w:t>
      </w:r>
      <w:r w:rsidRPr="00782492">
        <w:rPr>
          <w:b/>
          <w:bCs/>
        </w:rPr>
        <w:t>todo</w:t>
      </w:r>
      <w:r w:rsidRPr="00782492">
        <w:rPr>
          <w:b/>
          <w:bCs/>
          <w:spacing w:val="22"/>
        </w:rPr>
        <w:t xml:space="preserve"> </w:t>
      </w:r>
      <w:r w:rsidRPr="00782492">
        <w:rPr>
          <w:b/>
          <w:bCs/>
        </w:rPr>
        <w:t>el</w:t>
      </w:r>
      <w:r w:rsidRPr="00782492">
        <w:rPr>
          <w:b/>
          <w:bCs/>
          <w:spacing w:val="1"/>
        </w:rPr>
        <w:t xml:space="preserve"> </w:t>
      </w:r>
      <w:r w:rsidRPr="00782492">
        <w:rPr>
          <w:b/>
          <w:bCs/>
        </w:rPr>
        <w:t>territorio</w:t>
      </w:r>
      <w:r w:rsidRPr="00782492">
        <w:rPr>
          <w:b/>
          <w:bCs/>
          <w:spacing w:val="15"/>
        </w:rPr>
        <w:t xml:space="preserve"> </w:t>
      </w:r>
      <w:r w:rsidRPr="00782492">
        <w:rPr>
          <w:b/>
          <w:bCs/>
        </w:rPr>
        <w:t>Insular</w:t>
      </w:r>
      <w:r w:rsidRPr="00F67C2B">
        <w:t>,</w:t>
      </w:r>
      <w:r w:rsidRPr="00F67C2B">
        <w:rPr>
          <w:spacing w:val="12"/>
        </w:rPr>
        <w:t xml:space="preserve"> </w:t>
      </w:r>
      <w:r w:rsidRPr="00F67C2B">
        <w:rPr>
          <w:w w:val="106"/>
        </w:rPr>
        <w:t xml:space="preserve">con </w:t>
      </w:r>
      <w:r w:rsidRPr="00F67C2B">
        <w:t>independencia</w:t>
      </w:r>
      <w:r w:rsidRPr="00F67C2B">
        <w:rPr>
          <w:spacing w:val="44"/>
        </w:rPr>
        <w:t xml:space="preserve"> </w:t>
      </w:r>
      <w:r w:rsidRPr="00F67C2B">
        <w:t>de</w:t>
      </w:r>
      <w:r w:rsidRPr="00F67C2B">
        <w:rPr>
          <w:spacing w:val="21"/>
        </w:rPr>
        <w:t xml:space="preserve"> </w:t>
      </w:r>
      <w:r w:rsidRPr="00F67C2B">
        <w:t>que</w:t>
      </w:r>
      <w:r w:rsidRPr="00F67C2B">
        <w:rPr>
          <w:spacing w:val="21"/>
        </w:rPr>
        <w:t xml:space="preserve"> </w:t>
      </w:r>
      <w:r w:rsidRPr="00F67C2B">
        <w:t>el</w:t>
      </w:r>
      <w:r w:rsidRPr="00F67C2B">
        <w:rPr>
          <w:spacing w:val="-8"/>
        </w:rPr>
        <w:t xml:space="preserve"> </w:t>
      </w:r>
      <w:r w:rsidRPr="00F67C2B">
        <w:t>Municipio</w:t>
      </w:r>
      <w:r w:rsidRPr="00F67C2B">
        <w:rPr>
          <w:spacing w:val="26"/>
        </w:rPr>
        <w:t xml:space="preserve"> </w:t>
      </w:r>
      <w:r w:rsidRPr="00F67C2B">
        <w:t>en</w:t>
      </w:r>
      <w:r w:rsidRPr="00F67C2B">
        <w:rPr>
          <w:spacing w:val="8"/>
        </w:rPr>
        <w:t xml:space="preserve"> </w:t>
      </w:r>
      <w:r w:rsidRPr="00F67C2B">
        <w:t>cuyo</w:t>
      </w:r>
      <w:r w:rsidRPr="00F67C2B">
        <w:rPr>
          <w:spacing w:val="7"/>
        </w:rPr>
        <w:t xml:space="preserve"> </w:t>
      </w:r>
      <w:r w:rsidRPr="00F67C2B">
        <w:t>término</w:t>
      </w:r>
      <w:r w:rsidRPr="00F67C2B">
        <w:rPr>
          <w:spacing w:val="4"/>
        </w:rPr>
        <w:t xml:space="preserve"> </w:t>
      </w:r>
      <w:r w:rsidRPr="00F67C2B">
        <w:t>municipal</w:t>
      </w:r>
      <w:r w:rsidRPr="00F67C2B">
        <w:rPr>
          <w:spacing w:val="6"/>
        </w:rPr>
        <w:t xml:space="preserve"> </w:t>
      </w:r>
      <w:r w:rsidRPr="00F67C2B">
        <w:t>se</w:t>
      </w:r>
      <w:r w:rsidRPr="00F67C2B">
        <w:rPr>
          <w:spacing w:val="24"/>
        </w:rPr>
        <w:t xml:space="preserve"> </w:t>
      </w:r>
      <w:r w:rsidRPr="00F67C2B">
        <w:t>actúe,</w:t>
      </w:r>
      <w:r w:rsidRPr="00F67C2B">
        <w:rPr>
          <w:spacing w:val="4"/>
        </w:rPr>
        <w:t xml:space="preserve"> </w:t>
      </w:r>
      <w:r w:rsidRPr="00F67C2B">
        <w:t>tenga</w:t>
      </w:r>
      <w:r w:rsidRPr="00F67C2B">
        <w:rPr>
          <w:spacing w:val="18"/>
        </w:rPr>
        <w:t xml:space="preserve"> </w:t>
      </w:r>
      <w:r w:rsidRPr="00F67C2B">
        <w:t>o</w:t>
      </w:r>
      <w:r w:rsidRPr="00F67C2B">
        <w:rPr>
          <w:spacing w:val="14"/>
        </w:rPr>
        <w:t xml:space="preserve"> </w:t>
      </w:r>
      <w:r w:rsidRPr="00F67C2B">
        <w:t>no</w:t>
      </w:r>
      <w:r w:rsidRPr="00F67C2B">
        <w:rPr>
          <w:spacing w:val="19"/>
        </w:rPr>
        <w:t xml:space="preserve"> </w:t>
      </w:r>
      <w:r w:rsidRPr="00F67C2B">
        <w:rPr>
          <w:w w:val="107"/>
        </w:rPr>
        <w:t xml:space="preserve">la </w:t>
      </w:r>
      <w:r w:rsidRPr="00F67C2B">
        <w:rPr>
          <w:position w:val="1"/>
        </w:rPr>
        <w:t>condición</w:t>
      </w:r>
      <w:r w:rsidRPr="00F67C2B">
        <w:rPr>
          <w:spacing w:val="11"/>
          <w:position w:val="1"/>
        </w:rPr>
        <w:t xml:space="preserve"> </w:t>
      </w:r>
      <w:r w:rsidRPr="00F67C2B">
        <w:rPr>
          <w:position w:val="1"/>
        </w:rPr>
        <w:t>de</w:t>
      </w:r>
      <w:r w:rsidRPr="00F67C2B">
        <w:rPr>
          <w:spacing w:val="2"/>
          <w:position w:val="1"/>
        </w:rPr>
        <w:t xml:space="preserve"> </w:t>
      </w:r>
      <w:r w:rsidRPr="00F67C2B">
        <w:rPr>
          <w:position w:val="1"/>
        </w:rPr>
        <w:t>miembro</w:t>
      </w:r>
      <w:r w:rsidRPr="00F67C2B">
        <w:rPr>
          <w:spacing w:val="34"/>
          <w:position w:val="1"/>
        </w:rPr>
        <w:t xml:space="preserve"> </w:t>
      </w:r>
      <w:r w:rsidRPr="00F67C2B">
        <w:rPr>
          <w:position w:val="1"/>
        </w:rPr>
        <w:t>del</w:t>
      </w:r>
      <w:r w:rsidRPr="00F67C2B">
        <w:rPr>
          <w:spacing w:val="-8"/>
          <w:position w:val="1"/>
        </w:rPr>
        <w:t xml:space="preserve"> </w:t>
      </w:r>
      <w:r w:rsidRPr="00F67C2B">
        <w:rPr>
          <w:position w:val="1"/>
        </w:rPr>
        <w:t>Consorcio,</w:t>
      </w:r>
      <w:r w:rsidRPr="00F67C2B">
        <w:rPr>
          <w:spacing w:val="19"/>
          <w:position w:val="1"/>
        </w:rPr>
        <w:t xml:space="preserve"> </w:t>
      </w:r>
      <w:r w:rsidRPr="00F67C2B">
        <w:rPr>
          <w:position w:val="1"/>
        </w:rPr>
        <w:t>así</w:t>
      </w:r>
      <w:r w:rsidR="00782492">
        <w:rPr>
          <w:position w:val="1"/>
        </w:rPr>
        <w:t xml:space="preserve"> </w:t>
      </w:r>
      <w:r w:rsidRPr="00F67C2B">
        <w:rPr>
          <w:position w:val="1"/>
        </w:rPr>
        <w:t>como</w:t>
      </w:r>
      <w:r w:rsidRPr="00F67C2B">
        <w:rPr>
          <w:spacing w:val="-2"/>
          <w:position w:val="1"/>
        </w:rPr>
        <w:t xml:space="preserve"> </w:t>
      </w:r>
      <w:r w:rsidRPr="00F67C2B">
        <w:rPr>
          <w:position w:val="1"/>
        </w:rPr>
        <w:t>de su</w:t>
      </w:r>
      <w:r w:rsidRPr="00F67C2B">
        <w:rPr>
          <w:spacing w:val="-6"/>
          <w:position w:val="1"/>
        </w:rPr>
        <w:t xml:space="preserve"> </w:t>
      </w:r>
      <w:r w:rsidRPr="00F67C2B">
        <w:rPr>
          <w:position w:val="1"/>
        </w:rPr>
        <w:t>número</w:t>
      </w:r>
      <w:r w:rsidRPr="00F67C2B">
        <w:rPr>
          <w:spacing w:val="16"/>
          <w:position w:val="1"/>
        </w:rPr>
        <w:t xml:space="preserve"> </w:t>
      </w:r>
      <w:r w:rsidRPr="00F67C2B">
        <w:rPr>
          <w:position w:val="1"/>
        </w:rPr>
        <w:t>de</w:t>
      </w:r>
      <w:r w:rsidRPr="00F67C2B">
        <w:rPr>
          <w:spacing w:val="5"/>
          <w:position w:val="1"/>
        </w:rPr>
        <w:t xml:space="preserve"> </w:t>
      </w:r>
      <w:r w:rsidRPr="00F67C2B">
        <w:rPr>
          <w:w w:val="103"/>
          <w:position w:val="1"/>
        </w:rPr>
        <w:t>habitantes</w:t>
      </w:r>
      <w:r>
        <w:rPr>
          <w:w w:val="103"/>
          <w:position w:val="1"/>
        </w:rPr>
        <w:t>.</w:t>
      </w:r>
    </w:p>
    <w:p w14:paraId="24A710AB" w14:textId="582606DC" w:rsidR="0079494D" w:rsidRPr="00D326A7" w:rsidRDefault="0079494D" w:rsidP="0079494D">
      <w:pPr>
        <w:spacing w:before="240"/>
        <w:rPr>
          <w:lang w:eastAsia="es-ES"/>
        </w:rPr>
      </w:pPr>
      <w:r w:rsidRPr="00D326A7">
        <w:rPr>
          <w:lang w:eastAsia="es-ES"/>
        </w:rPr>
        <w:t xml:space="preserve">El Consorcio es una </w:t>
      </w:r>
      <w:r w:rsidRPr="0077440A">
        <w:rPr>
          <w:b/>
          <w:bCs/>
          <w:lang w:eastAsia="es-ES"/>
        </w:rPr>
        <w:t>entidad supramunicipal asociativa con personalidad jurídica propia</w:t>
      </w:r>
      <w:r w:rsidRPr="00D326A7">
        <w:rPr>
          <w:lang w:eastAsia="es-ES"/>
        </w:rPr>
        <w:t xml:space="preserve"> </w:t>
      </w:r>
      <w:r w:rsidRPr="00130F83">
        <w:rPr>
          <w:b/>
          <w:bCs/>
          <w:lang w:eastAsia="es-ES"/>
        </w:rPr>
        <w:t>y distinta de las Administraciones que la Integran</w:t>
      </w:r>
      <w:r w:rsidRPr="00D326A7">
        <w:rPr>
          <w:lang w:eastAsia="es-ES"/>
        </w:rPr>
        <w:t>, para el cumplimien</w:t>
      </w:r>
      <w:r>
        <w:rPr>
          <w:lang w:eastAsia="es-ES"/>
        </w:rPr>
        <w:t xml:space="preserve">to de sus fines. Actuará bajo </w:t>
      </w:r>
      <w:r w:rsidRPr="00D326A7">
        <w:rPr>
          <w:lang w:eastAsia="es-ES"/>
        </w:rPr>
        <w:t>la denominación</w:t>
      </w:r>
      <w:r>
        <w:rPr>
          <w:lang w:eastAsia="es-ES"/>
        </w:rPr>
        <w:t xml:space="preserve"> </w:t>
      </w:r>
      <w:r w:rsidRPr="00D326A7">
        <w:rPr>
          <w:lang w:eastAsia="es-ES"/>
        </w:rPr>
        <w:t>de</w:t>
      </w:r>
      <w:r>
        <w:rPr>
          <w:lang w:eastAsia="es-ES"/>
        </w:rPr>
        <w:t xml:space="preserve"> </w:t>
      </w:r>
      <w:r w:rsidRPr="00782492">
        <w:rPr>
          <w:b/>
          <w:bCs/>
          <w:lang w:eastAsia="es-ES"/>
        </w:rPr>
        <w:t>CONSORCIO DE PREVENCIÓN, EXTINCIÓN DE INCENDIOS Y SALVAMENTO DE LA ISLA DE TENER</w:t>
      </w:r>
      <w:r w:rsidR="00782492">
        <w:rPr>
          <w:b/>
          <w:bCs/>
          <w:lang w:eastAsia="es-ES"/>
        </w:rPr>
        <w:t>I</w:t>
      </w:r>
      <w:r w:rsidRPr="00782492">
        <w:rPr>
          <w:b/>
          <w:bCs/>
          <w:lang w:eastAsia="es-ES"/>
        </w:rPr>
        <w:t>FE.</w:t>
      </w:r>
    </w:p>
    <w:p w14:paraId="38373FB2" w14:textId="7EE9CF32" w:rsidR="0079494D" w:rsidRDefault="0079494D" w:rsidP="0079494D">
      <w:pPr>
        <w:spacing w:before="240"/>
        <w:rPr>
          <w:lang w:eastAsia="es-ES"/>
        </w:rPr>
      </w:pPr>
      <w:r w:rsidRPr="00D326A7">
        <w:rPr>
          <w:lang w:eastAsia="es-ES"/>
        </w:rPr>
        <w:t>Le será de aplicación el régimen jurídico vigente para las entidades loca</w:t>
      </w:r>
      <w:r>
        <w:rPr>
          <w:lang w:eastAsia="es-ES"/>
        </w:rPr>
        <w:t xml:space="preserve">les, con las particularidades derivadas de su propia naturaleza </w:t>
      </w:r>
      <w:r w:rsidRPr="00D326A7">
        <w:rPr>
          <w:lang w:eastAsia="es-ES"/>
        </w:rPr>
        <w:t>jurídica</w:t>
      </w:r>
      <w:r>
        <w:rPr>
          <w:lang w:eastAsia="es-ES"/>
        </w:rPr>
        <w:t xml:space="preserve"> previstas en </w:t>
      </w:r>
      <w:r w:rsidR="008D21DC">
        <w:rPr>
          <w:lang w:eastAsia="es-ES"/>
        </w:rPr>
        <w:t>l</w:t>
      </w:r>
      <w:r w:rsidRPr="00D326A7">
        <w:rPr>
          <w:lang w:eastAsia="es-ES"/>
        </w:rPr>
        <w:t>os Estatutos. Dentro de la esfera de su competencia, el Consorcio di</w:t>
      </w:r>
      <w:r>
        <w:rPr>
          <w:lang w:eastAsia="es-ES"/>
        </w:rPr>
        <w:t xml:space="preserve">spondrá de aquellas potestades </w:t>
      </w:r>
      <w:r w:rsidRPr="00D326A7">
        <w:rPr>
          <w:lang w:eastAsia="es-ES"/>
        </w:rPr>
        <w:t>correspondientes a las Entidades Locales necesarias para el cumplimiento de sus fines, en todo su ámbito territorial.</w:t>
      </w:r>
    </w:p>
    <w:p w14:paraId="3A9365C2" w14:textId="128F1F70" w:rsidR="0079494D" w:rsidRPr="006B7CFB" w:rsidRDefault="0079494D" w:rsidP="0079494D">
      <w:pPr>
        <w:pStyle w:val="Ttulo2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Organización del </w:t>
      </w:r>
      <w:r w:rsidRPr="006B7CFB">
        <w:rPr>
          <w:rFonts w:eastAsia="Times New Roman"/>
          <w:lang w:eastAsia="es-ES"/>
        </w:rPr>
        <w:t>Consorcio</w:t>
      </w:r>
    </w:p>
    <w:p w14:paraId="43B39200" w14:textId="111C1D16" w:rsidR="0079494D" w:rsidRPr="007D774B" w:rsidRDefault="0079494D" w:rsidP="0077440A">
      <w:pPr>
        <w:spacing w:before="240" w:after="120"/>
        <w:rPr>
          <w:lang w:eastAsia="es-ES"/>
        </w:rPr>
      </w:pPr>
      <w:r w:rsidRPr="007D774B">
        <w:rPr>
          <w:lang w:eastAsia="es-ES"/>
        </w:rPr>
        <w:t xml:space="preserve">Siguiendo un criterio de unidad de mando, la organización dispone de </w:t>
      </w:r>
      <w:r w:rsidR="001054FD">
        <w:rPr>
          <w:b/>
          <w:bCs/>
          <w:lang w:eastAsia="es-ES"/>
        </w:rPr>
        <w:t xml:space="preserve">7 </w:t>
      </w:r>
      <w:r w:rsidRPr="0063044D">
        <w:rPr>
          <w:b/>
          <w:bCs/>
          <w:lang w:eastAsia="es-ES"/>
        </w:rPr>
        <w:t>Parques de Bomberos profesionales</w:t>
      </w:r>
      <w:r w:rsidRPr="007D774B">
        <w:rPr>
          <w:lang w:eastAsia="es-ES"/>
        </w:rPr>
        <w:t xml:space="preserve"> y coordina </w:t>
      </w:r>
      <w:r w:rsidR="008410F5">
        <w:rPr>
          <w:b/>
          <w:bCs/>
          <w:lang w:eastAsia="es-ES"/>
        </w:rPr>
        <w:t xml:space="preserve">8 </w:t>
      </w:r>
      <w:r w:rsidRPr="0063044D">
        <w:rPr>
          <w:b/>
          <w:bCs/>
          <w:lang w:eastAsia="es-ES"/>
        </w:rPr>
        <w:t xml:space="preserve">parques de </w:t>
      </w:r>
      <w:r w:rsidR="0063044D" w:rsidRPr="0063044D">
        <w:rPr>
          <w:b/>
          <w:bCs/>
          <w:lang w:eastAsia="es-ES"/>
        </w:rPr>
        <w:t xml:space="preserve">bomberos </w:t>
      </w:r>
      <w:r w:rsidRPr="0063044D">
        <w:rPr>
          <w:b/>
          <w:bCs/>
          <w:lang w:eastAsia="es-ES"/>
        </w:rPr>
        <w:t>voluntarios</w:t>
      </w:r>
      <w:r w:rsidR="0063044D">
        <w:rPr>
          <w:lang w:eastAsia="es-ES"/>
        </w:rPr>
        <w:t>,</w:t>
      </w:r>
      <w:r w:rsidRPr="007D774B">
        <w:rPr>
          <w:lang w:eastAsia="es-ES"/>
        </w:rPr>
        <w:t xml:space="preserve"> con presencia de </w:t>
      </w:r>
      <w:r w:rsidR="001054FD">
        <w:rPr>
          <w:b/>
          <w:bCs/>
          <w:lang w:eastAsia="es-ES"/>
        </w:rPr>
        <w:t xml:space="preserve">50 </w:t>
      </w:r>
      <w:r w:rsidRPr="0063044D">
        <w:rPr>
          <w:b/>
          <w:bCs/>
          <w:lang w:eastAsia="es-ES"/>
        </w:rPr>
        <w:t>bomberos de guardia permanente las 24 horas de los 365 días del año</w:t>
      </w:r>
      <w:r w:rsidRPr="007D774B">
        <w:rPr>
          <w:lang w:eastAsia="es-ES"/>
        </w:rPr>
        <w:t xml:space="preserve"> que velan por la seguridad de nuestros ciudadanos.</w:t>
      </w:r>
      <w:r w:rsidRPr="0079494D">
        <w:rPr>
          <w:rFonts w:eastAsia="Times New Roman" w:cs="Arial"/>
          <w:noProof/>
          <w:color w:val="333333"/>
          <w:sz w:val="24"/>
          <w:szCs w:val="24"/>
          <w:lang w:eastAsia="es-ES"/>
        </w:rPr>
        <w:t xml:space="preserve"> </w:t>
      </w:r>
    </w:p>
    <w:p w14:paraId="5AF4F1A0" w14:textId="45E0E09A" w:rsidR="0079494D" w:rsidRDefault="001054FD" w:rsidP="0079494D">
      <w:pPr>
        <w:spacing w:before="240"/>
        <w:rPr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14749A" wp14:editId="06FA8232">
            <wp:simplePos x="0" y="0"/>
            <wp:positionH relativeFrom="margin">
              <wp:posOffset>103505</wp:posOffset>
            </wp:positionH>
            <wp:positionV relativeFrom="paragraph">
              <wp:posOffset>90170</wp:posOffset>
            </wp:positionV>
            <wp:extent cx="2381250" cy="1733550"/>
            <wp:effectExtent l="0" t="0" r="0" b="0"/>
            <wp:wrapSquare wrapText="bothSides"/>
            <wp:docPr id="28676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B1DADC0-A1C6-4C89-A4DF-E10B918200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Imagen 3">
                      <a:extLst>
                        <a:ext uri="{FF2B5EF4-FFF2-40B4-BE49-F238E27FC236}">
                          <a16:creationId xmlns:a16="http://schemas.microsoft.com/office/drawing/2014/main" id="{0B1DADC0-A1C6-4C89-A4DF-E10B918200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94D" w:rsidRPr="007D774B">
        <w:rPr>
          <w:lang w:eastAsia="es-ES"/>
        </w:rPr>
        <w:t>Bomberos de Tenerife cuenta con vehículos de altas prestaciones técnicas para extinción de incendios y para rescates, capaces de llegar a cualquier rincón del territorio insular. Todo ello –personal y recursos materiales- son coordinados desde un puesto propio situado en la sala del 112 en Santa Cruz de Tenerife.</w:t>
      </w:r>
    </w:p>
    <w:p w14:paraId="620B2B55" w14:textId="77777777" w:rsidR="00605E61" w:rsidRPr="007D774B" w:rsidRDefault="00605E61" w:rsidP="0079494D">
      <w:pPr>
        <w:spacing w:before="240"/>
        <w:rPr>
          <w:lang w:eastAsia="es-ES"/>
        </w:rPr>
      </w:pPr>
    </w:p>
    <w:p w14:paraId="01E668FC" w14:textId="54580C12" w:rsidR="0079494D" w:rsidRPr="007D774B" w:rsidRDefault="0079494D" w:rsidP="0079494D">
      <w:pPr>
        <w:spacing w:before="240"/>
        <w:rPr>
          <w:lang w:eastAsia="es-ES"/>
        </w:rPr>
      </w:pPr>
      <w:r w:rsidRPr="007D774B">
        <w:rPr>
          <w:lang w:eastAsia="es-ES"/>
        </w:rPr>
        <w:lastRenderedPageBreak/>
        <w:t xml:space="preserve">Además de bomberos y mandos, el personal técnico para el asesoramiento en la prevención de incendios, así como el de apoyo en tareas de administración y logística, completan un equipo de </w:t>
      </w:r>
      <w:r w:rsidR="00B4345A">
        <w:rPr>
          <w:lang w:eastAsia="es-ES"/>
        </w:rPr>
        <w:t>268</w:t>
      </w:r>
      <w:r w:rsidRPr="007D774B">
        <w:rPr>
          <w:lang w:eastAsia="es-ES"/>
        </w:rPr>
        <w:t xml:space="preserve"> personas.</w:t>
      </w:r>
    </w:p>
    <w:p w14:paraId="7F564790" w14:textId="26AFC724" w:rsidR="0079494D" w:rsidRPr="007D774B" w:rsidRDefault="0079494D" w:rsidP="0079494D">
      <w:pPr>
        <w:spacing w:before="240"/>
        <w:rPr>
          <w:lang w:eastAsia="es-ES"/>
        </w:rPr>
      </w:pPr>
      <w:r w:rsidRPr="007D774B">
        <w:rPr>
          <w:lang w:eastAsia="es-ES"/>
        </w:rPr>
        <w:t>El Consorcio, como ente dotado de personalidad jurídica</w:t>
      </w:r>
      <w:r w:rsidR="00130F83">
        <w:rPr>
          <w:lang w:eastAsia="es-ES"/>
        </w:rPr>
        <w:t xml:space="preserve"> propia,</w:t>
      </w:r>
      <w:r w:rsidRPr="007D774B">
        <w:rPr>
          <w:lang w:eastAsia="es-ES"/>
        </w:rPr>
        <w:t xml:space="preserve"> adscrito al Excmo. Cabildo Insular de Tenerife, contempla a través de sus </w:t>
      </w:r>
      <w:bookmarkStart w:id="0" w:name="Estatuto"/>
      <w:r w:rsidR="00F92848" w:rsidRPr="007D774B">
        <w:rPr>
          <w:u w:val="single"/>
          <w:lang w:eastAsia="es-ES"/>
        </w:rPr>
        <w:fldChar w:fldCharType="begin"/>
      </w:r>
      <w:r w:rsidRPr="007D774B">
        <w:rPr>
          <w:u w:val="single"/>
          <w:lang w:eastAsia="es-ES"/>
        </w:rPr>
        <w:instrText xml:space="preserve"> HYPERLINK "http://bomberostenerife.es/upload/Estatutos%20del%20Consorcio%202015.pdf" </w:instrText>
      </w:r>
      <w:r w:rsidR="00F92848" w:rsidRPr="007D774B">
        <w:rPr>
          <w:u w:val="single"/>
          <w:lang w:eastAsia="es-ES"/>
        </w:rPr>
      </w:r>
      <w:r w:rsidR="00F92848" w:rsidRPr="007D774B">
        <w:rPr>
          <w:u w:val="single"/>
          <w:lang w:eastAsia="es-ES"/>
        </w:rPr>
        <w:fldChar w:fldCharType="separate"/>
      </w:r>
      <w:r w:rsidRPr="007D774B">
        <w:rPr>
          <w:rStyle w:val="Hipervnculo"/>
          <w:rFonts w:eastAsia="Times New Roman" w:cs="Arial"/>
          <w:lang w:eastAsia="es-ES"/>
        </w:rPr>
        <w:t>Estatutos</w:t>
      </w:r>
      <w:r w:rsidR="00F92848" w:rsidRPr="007D774B">
        <w:rPr>
          <w:u w:val="single"/>
          <w:lang w:eastAsia="es-ES"/>
        </w:rPr>
        <w:fldChar w:fldCharType="end"/>
      </w:r>
      <w:bookmarkEnd w:id="0"/>
      <w:r w:rsidRPr="007D774B">
        <w:rPr>
          <w:lang w:eastAsia="es-ES"/>
        </w:rPr>
        <w:t>, sus fines, así como las particularidades de su régimen orgánico, funcional y financiero.</w:t>
      </w:r>
    </w:p>
    <w:p w14:paraId="2C044C1D" w14:textId="5C7183E0" w:rsidR="0079494D" w:rsidRDefault="0079494D" w:rsidP="0079494D">
      <w:pPr>
        <w:spacing w:before="240"/>
        <w:rPr>
          <w:lang w:eastAsia="es-ES"/>
        </w:rPr>
      </w:pPr>
      <w:r w:rsidRPr="007D774B">
        <w:rPr>
          <w:lang w:eastAsia="es-ES"/>
        </w:rPr>
        <w:t xml:space="preserve">Sus órganos colegiados de gobierno, integrados por representantes de todas las entidades consorciadas en la proporción establecida en los </w:t>
      </w:r>
      <w:hyperlink r:id="rId8" w:tgtFrame="_blank" w:history="1">
        <w:r w:rsidRPr="007D774B">
          <w:rPr>
            <w:color w:val="1B242F"/>
            <w:lang w:eastAsia="es-ES"/>
          </w:rPr>
          <w:t>Estatutos</w:t>
        </w:r>
      </w:hyperlink>
      <w:r w:rsidRPr="007D774B">
        <w:rPr>
          <w:lang w:eastAsia="es-ES"/>
        </w:rPr>
        <w:t xml:space="preserve">, </w:t>
      </w:r>
      <w:r w:rsidR="00F373A3">
        <w:rPr>
          <w:lang w:eastAsia="es-ES"/>
        </w:rPr>
        <w:t>son el Comité Ejecutivo y el Pleno.</w:t>
      </w:r>
    </w:p>
    <w:sectPr w:rsidR="0079494D" w:rsidSect="00F373A3">
      <w:headerReference w:type="default" r:id="rId9"/>
      <w:footerReference w:type="default" r:id="rId10"/>
      <w:pgSz w:w="11906" w:h="16838"/>
      <w:pgMar w:top="2096" w:right="1701" w:bottom="170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8E1E0" w14:textId="77777777" w:rsidR="0079494D" w:rsidRDefault="0079494D" w:rsidP="00041E20">
      <w:r>
        <w:separator/>
      </w:r>
    </w:p>
  </w:endnote>
  <w:endnote w:type="continuationSeparator" w:id="0">
    <w:p w14:paraId="7E990AB7" w14:textId="77777777" w:rsidR="0079494D" w:rsidRDefault="0079494D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2C0DC" w14:textId="3AF663AE" w:rsidR="00EA5D0F" w:rsidRPr="00EA5D0F" w:rsidRDefault="00EA5D0F">
    <w:pPr>
      <w:pStyle w:val="Piedepgina"/>
      <w:rPr>
        <w:sz w:val="16"/>
        <w:szCs w:val="16"/>
      </w:rPr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</w:r>
    <w:r w:rsidR="007C3705">
      <w:rPr>
        <w:sz w:val="16"/>
        <w:szCs w:val="16"/>
      </w:rPr>
      <w:tab/>
    </w:r>
    <w:r w:rsidR="007C3705">
      <w:rPr>
        <w:sz w:val="16"/>
        <w:szCs w:val="16"/>
      </w:rPr>
      <w:tab/>
    </w:r>
    <w:r w:rsidRPr="00EA5D0F">
      <w:rPr>
        <w:sz w:val="16"/>
        <w:szCs w:val="16"/>
      </w:rPr>
      <w:t xml:space="preserve">Fecha de actualización: </w:t>
    </w:r>
    <w:fldSimple w:instr=" DATE   \* MERGEFORMAT ">
      <w:r w:rsidR="001054FD" w:rsidRPr="001054FD">
        <w:rPr>
          <w:noProof/>
          <w:sz w:val="16"/>
          <w:szCs w:val="16"/>
        </w:rPr>
        <w:t>08/04/2025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BDFD" w14:textId="77777777" w:rsidR="0079494D" w:rsidRDefault="0079494D" w:rsidP="00041E20">
      <w:r>
        <w:separator/>
      </w:r>
    </w:p>
  </w:footnote>
  <w:footnote w:type="continuationSeparator" w:id="0">
    <w:p w14:paraId="230AFADA" w14:textId="77777777" w:rsidR="0079494D" w:rsidRDefault="0079494D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10C4" w14:textId="77777777" w:rsidR="00041E20" w:rsidRDefault="00824FBD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3B247C5" wp14:editId="1978532B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2139"/>
    <w:multiLevelType w:val="hybridMultilevel"/>
    <w:tmpl w:val="EF6CA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03AFF"/>
    <w:multiLevelType w:val="hybridMultilevel"/>
    <w:tmpl w:val="2F427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02504">
    <w:abstractNumId w:val="0"/>
  </w:num>
  <w:num w:numId="2" w16cid:durableId="114597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32"/>
    <w:rsid w:val="0000074D"/>
    <w:rsid w:val="000341AC"/>
    <w:rsid w:val="000414D2"/>
    <w:rsid w:val="00041E20"/>
    <w:rsid w:val="000869BB"/>
    <w:rsid w:val="000E5C7B"/>
    <w:rsid w:val="001054FD"/>
    <w:rsid w:val="001179A3"/>
    <w:rsid w:val="00123A23"/>
    <w:rsid w:val="00130F83"/>
    <w:rsid w:val="00164E8C"/>
    <w:rsid w:val="00172B5A"/>
    <w:rsid w:val="001E49AB"/>
    <w:rsid w:val="00252018"/>
    <w:rsid w:val="00281461"/>
    <w:rsid w:val="00291542"/>
    <w:rsid w:val="002C06AA"/>
    <w:rsid w:val="00456DD5"/>
    <w:rsid w:val="004855BC"/>
    <w:rsid w:val="004D04AB"/>
    <w:rsid w:val="004D23BC"/>
    <w:rsid w:val="004D4A8B"/>
    <w:rsid w:val="00502991"/>
    <w:rsid w:val="00547837"/>
    <w:rsid w:val="00560B35"/>
    <w:rsid w:val="00594732"/>
    <w:rsid w:val="005B157F"/>
    <w:rsid w:val="005C185E"/>
    <w:rsid w:val="005F08B7"/>
    <w:rsid w:val="00605E61"/>
    <w:rsid w:val="0060647C"/>
    <w:rsid w:val="00615081"/>
    <w:rsid w:val="0063044D"/>
    <w:rsid w:val="0064365B"/>
    <w:rsid w:val="006B636E"/>
    <w:rsid w:val="00724DDD"/>
    <w:rsid w:val="00742147"/>
    <w:rsid w:val="00756323"/>
    <w:rsid w:val="0077440A"/>
    <w:rsid w:val="00782492"/>
    <w:rsid w:val="0079494D"/>
    <w:rsid w:val="007C0B31"/>
    <w:rsid w:val="007C3705"/>
    <w:rsid w:val="007E75BB"/>
    <w:rsid w:val="007F55C7"/>
    <w:rsid w:val="0080121E"/>
    <w:rsid w:val="00824FBD"/>
    <w:rsid w:val="00837151"/>
    <w:rsid w:val="008410F5"/>
    <w:rsid w:val="0089153D"/>
    <w:rsid w:val="008D21DC"/>
    <w:rsid w:val="008E3A89"/>
    <w:rsid w:val="00901B38"/>
    <w:rsid w:val="00966CBC"/>
    <w:rsid w:val="00981D33"/>
    <w:rsid w:val="009A28D4"/>
    <w:rsid w:val="00A510A7"/>
    <w:rsid w:val="00A80605"/>
    <w:rsid w:val="00A829D1"/>
    <w:rsid w:val="00A86F9D"/>
    <w:rsid w:val="00A916B0"/>
    <w:rsid w:val="00B06FB7"/>
    <w:rsid w:val="00B33633"/>
    <w:rsid w:val="00B4345A"/>
    <w:rsid w:val="00B71AC2"/>
    <w:rsid w:val="00BA6B2D"/>
    <w:rsid w:val="00BB508A"/>
    <w:rsid w:val="00BD3313"/>
    <w:rsid w:val="00BF6A05"/>
    <w:rsid w:val="00C05861"/>
    <w:rsid w:val="00C421EB"/>
    <w:rsid w:val="00C46358"/>
    <w:rsid w:val="00C524FA"/>
    <w:rsid w:val="00CA3FE6"/>
    <w:rsid w:val="00D25C5B"/>
    <w:rsid w:val="00D84B9E"/>
    <w:rsid w:val="00D979B1"/>
    <w:rsid w:val="00DB0843"/>
    <w:rsid w:val="00DB5218"/>
    <w:rsid w:val="00E24F6F"/>
    <w:rsid w:val="00E41C68"/>
    <w:rsid w:val="00E9319D"/>
    <w:rsid w:val="00EA59BC"/>
    <w:rsid w:val="00EA5D0F"/>
    <w:rsid w:val="00ED1181"/>
    <w:rsid w:val="00F373A3"/>
    <w:rsid w:val="00F62FA5"/>
    <w:rsid w:val="00F703BC"/>
    <w:rsid w:val="00F92848"/>
    <w:rsid w:val="00FE4BAF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DB884ED"/>
  <w15:docId w15:val="{5F1C1B4A-7C8F-4FF3-9733-A615865C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49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9494D"/>
    <w:rPr>
      <w:strike w:val="0"/>
      <w:dstrike w:val="0"/>
      <w:color w:val="1B242F"/>
      <w:u w:val="none"/>
      <w:effect w:val="non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794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berostenerife.es/upload/Estatutos%20del%20Consorcio%20201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María Luisa Ramos Corujo</cp:lastModifiedBy>
  <cp:revision>15</cp:revision>
  <cp:lastPrinted>2025-04-04T10:43:00Z</cp:lastPrinted>
  <dcterms:created xsi:type="dcterms:W3CDTF">2021-07-14T08:14:00Z</dcterms:created>
  <dcterms:modified xsi:type="dcterms:W3CDTF">2025-04-08T10:47:00Z</dcterms:modified>
</cp:coreProperties>
</file>